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05440">
      <w:pPr>
        <w:jc w:val="center"/>
        <w:rPr>
          <w:rFonts w:hint="default" w:ascii="Tahoma Regular" w:hAnsi="Tahoma Regular" w:cs="Tahoma Regular"/>
          <w:sz w:val="30"/>
          <w:szCs w:val="30"/>
          <w:lang w:val="en-US" w:eastAsia="zh-CN"/>
        </w:rPr>
      </w:pPr>
      <w:r>
        <w:rPr>
          <w:rFonts w:hint="default" w:ascii="Tahoma Regular" w:hAnsi="Tahoma Regular" w:cs="Tahoma Regular"/>
          <w:sz w:val="30"/>
          <w:szCs w:val="30"/>
          <w:lang w:val="en-US" w:eastAsia="zh-CN"/>
        </w:rPr>
        <w:t>Th</w:t>
      </w:r>
      <w:r>
        <w:rPr>
          <w:rFonts w:hint="default" w:ascii="Tahoma Regular" w:hAnsi="Tahoma Regular" w:cs="Tahoma Regular"/>
          <w:sz w:val="30"/>
          <w:szCs w:val="30"/>
          <w:lang w:val="en-US" w:eastAsia="zh-CN"/>
        </w:rPr>
        <w:t>e Gap</w:t>
      </w:r>
    </w:p>
    <w:p w14:paraId="421A461E">
      <w:pPr>
        <w:jc w:val="left"/>
        <w:rPr>
          <w:rFonts w:hint="default" w:ascii="Tahoma Regular" w:hAnsi="Tahoma Regular" w:cs="Tahoma Regular"/>
          <w:sz w:val="30"/>
          <w:szCs w:val="30"/>
          <w:lang w:val="en-US" w:eastAsia="zh-CN"/>
        </w:rPr>
      </w:pPr>
      <w:r>
        <w:rPr>
          <w:rFonts w:hint="default" w:ascii="Tahoma Regular" w:hAnsi="Tahoma Regular" w:cs="Tahoma Regular"/>
          <w:sz w:val="30"/>
          <w:szCs w:val="30"/>
          <w:lang w:val="en-US" w:eastAsia="zh-CN"/>
        </w:rPr>
        <w:t>4</w:t>
      </w:r>
      <w:r>
        <w:rPr>
          <w:rFonts w:hint="default" w:ascii="Tahoma Regular" w:hAnsi="Tahoma Regular" w:cs="Tahoma Regular"/>
          <w:sz w:val="30"/>
          <w:szCs w:val="30"/>
          <w:lang w:val="en-US" w:eastAsia="zh-CN"/>
        </w:rPr>
        <w:t xml:space="preserve"> academic papers：</w:t>
      </w:r>
    </w:p>
    <w:p w14:paraId="6A6E7DE9">
      <w:pPr>
        <w:rPr>
          <w:rFonts w:hint="default" w:ascii="Tahoma Regular" w:hAnsi="Tahoma Regular" w:cs="Tahoma Regular"/>
          <w:lang w:val="en-US" w:eastAsia="zh-CN"/>
        </w:rPr>
      </w:pPr>
      <w:r>
        <w:rPr>
          <w:rFonts w:hint="default" w:ascii="Tahoma Regular" w:hAnsi="Tahoma Regular" w:cs="Tahoma Regular"/>
          <w:lang w:val="en-US" w:eastAsia="zh-CN"/>
        </w:rPr>
        <w:t>Review and prospect of digital cultural tourism research in China and abroad from the perspective of new quality productive forces</w:t>
      </w:r>
    </w:p>
    <w:p w14:paraId="0731E462">
      <w:pPr>
        <w:rPr>
          <w:rFonts w:hint="default" w:ascii="Tahoma Regular" w:hAnsi="Tahoma Regular" w:cs="Tahoma Regular"/>
        </w:rPr>
      </w:pPr>
      <w:r>
        <w:rPr>
          <w:rFonts w:hint="default" w:ascii="Tahoma Regular" w:hAnsi="Tahoma Regular" w:cs="Tahoma Regular"/>
          <w:lang w:val="en-US" w:eastAsia="zh-CN"/>
        </w:rPr>
        <w:t>链接：</w:t>
      </w:r>
      <w:r>
        <w:rPr>
          <w:rFonts w:hint="default" w:ascii="Tahoma Regular" w:hAnsi="Tahoma Regular" w:cs="Tahoma Regular"/>
        </w:rPr>
        <w:t>https://www.progressingeography.com/EN/10.18306/dlkxjz.2024.10.001</w:t>
      </w:r>
    </w:p>
    <w:p w14:paraId="33453CCA">
      <w:pPr>
        <w:rPr>
          <w:rFonts w:hint="default" w:ascii="Tahoma Regular" w:hAnsi="Tahoma Regular" w:cs="Tahoma Regular"/>
        </w:rPr>
      </w:pPr>
    </w:p>
    <w:p w14:paraId="07CCA956">
      <w:pPr>
        <w:rPr>
          <w:rFonts w:hint="default" w:ascii="Tahoma Regular" w:hAnsi="Tahoma Regular" w:cs="Tahoma Regular"/>
        </w:rPr>
      </w:pPr>
      <w:r>
        <w:rPr>
          <w:rFonts w:hint="default" w:ascii="Tahoma Regular" w:hAnsi="Tahoma Regular" w:cs="Tahoma Regular"/>
        </w:rPr>
        <w:t>Immersive HCI for Intangible Cultural Heritage in Tourism</w:t>
      </w:r>
      <w:r>
        <w:rPr>
          <w:rFonts w:hint="default" w:ascii="Tahoma Regular" w:hAnsi="Tahoma Regular" w:cs="Tahoma Regular"/>
          <w:lang w:val="en-US" w:eastAsia="zh-CN"/>
        </w:rPr>
        <w:t xml:space="preserve"> </w:t>
      </w:r>
      <w:r>
        <w:rPr>
          <w:rFonts w:hint="default" w:ascii="Tahoma Regular" w:hAnsi="Tahoma Regular" w:cs="Tahoma Regular"/>
        </w:rPr>
        <w:t>Contexts: A Narrative Review of Design and Evaluation</w:t>
      </w:r>
    </w:p>
    <w:p w14:paraId="40662C57">
      <w:pPr>
        <w:rPr>
          <w:rFonts w:hint="default" w:ascii="Tahoma Regular" w:hAnsi="Tahoma Regular" w:cs="Tahoma Regular"/>
        </w:rPr>
      </w:pPr>
      <w:r>
        <w:rPr>
          <w:rFonts w:hint="default" w:ascii="Tahoma Regular" w:hAnsi="Tahoma Regular" w:cs="Tahoma Regular"/>
        </w:rPr>
        <w:t>链接：https://livrepository.liverpool.ac.uk/3196294/1/sustainability-18-00153.pdf</w:t>
      </w:r>
    </w:p>
    <w:p w14:paraId="1446FEC2">
      <w:pPr>
        <w:rPr>
          <w:rFonts w:hint="default" w:ascii="Tahoma Regular" w:hAnsi="Tahoma Regular" w:cs="Tahoma Regular"/>
        </w:rPr>
      </w:pPr>
    </w:p>
    <w:p w14:paraId="6DB6BF10">
      <w:pPr>
        <w:rPr>
          <w:rFonts w:hint="default" w:ascii="Tahoma Regular" w:hAnsi="Tahoma Regular" w:cs="Tahoma Regular"/>
        </w:rPr>
      </w:pPr>
      <w:r>
        <w:rPr>
          <w:rFonts w:hint="default" w:ascii="Tahoma Regular" w:hAnsi="Tahoma Regular" w:cs="Tahoma Regular"/>
        </w:rPr>
        <w:t>Digital Platform Design for Cultural Heritage Tourism Sites: A Case Study of Tianyi Pavilion in Ningbo</w:t>
      </w:r>
    </w:p>
    <w:p w14:paraId="093F7F71">
      <w:pPr>
        <w:rPr>
          <w:rFonts w:hint="default" w:ascii="Tahoma Regular" w:hAnsi="Tahoma Regular" w:cs="Tahoma Regular"/>
        </w:rPr>
      </w:pPr>
      <w:r>
        <w:rPr>
          <w:rFonts w:hint="default" w:ascii="Tahoma Regular" w:hAnsi="Tahoma Regular" w:cs="Tahoma Regular"/>
        </w:rPr>
        <w:t>链接：</w:t>
      </w:r>
      <w:r>
        <w:rPr>
          <w:rFonts w:hint="default" w:ascii="Tahoma Regular" w:hAnsi="Tahoma Regular" w:cs="Tahoma Regular"/>
        </w:rPr>
        <w:fldChar w:fldCharType="begin"/>
      </w:r>
      <w:r>
        <w:rPr>
          <w:rFonts w:hint="default" w:ascii="Tahoma Regular" w:hAnsi="Tahoma Regular" w:cs="Tahoma Regular"/>
        </w:rPr>
        <w:instrText xml:space="preserve"> HYPERLINK "https://www.scirp.org/journal/paperinformation?paperid=147797" </w:instrText>
      </w:r>
      <w:r>
        <w:rPr>
          <w:rFonts w:hint="default" w:ascii="Tahoma Regular" w:hAnsi="Tahoma Regular" w:cs="Tahoma Regular"/>
        </w:rPr>
        <w:fldChar w:fldCharType="separate"/>
      </w:r>
      <w:r>
        <w:rPr>
          <w:rStyle w:val="4"/>
          <w:rFonts w:hint="default" w:ascii="Tahoma Regular" w:hAnsi="Tahoma Regular" w:cs="Tahoma Regular"/>
        </w:rPr>
        <w:t>https://www.scirp.org/journal/paperinformation?paperid=147797</w:t>
      </w:r>
      <w:r>
        <w:rPr>
          <w:rFonts w:hint="default" w:ascii="Tahoma Regular" w:hAnsi="Tahoma Regular" w:cs="Tahoma Regular"/>
        </w:rPr>
        <w:fldChar w:fldCharType="end"/>
      </w:r>
    </w:p>
    <w:p w14:paraId="2FA19C71">
      <w:pPr>
        <w:rPr>
          <w:rFonts w:hint="default" w:ascii="Tahoma Regular" w:hAnsi="Tahoma Regular" w:cs="Tahoma Regular"/>
        </w:rPr>
      </w:pPr>
    </w:p>
    <w:p w14:paraId="59E2A51F">
      <w:pPr>
        <w:rPr>
          <w:rFonts w:hint="default" w:ascii="Tahoma Regular" w:hAnsi="Tahoma Regular" w:cs="Tahoma Regular"/>
        </w:rPr>
      </w:pPr>
      <w:r>
        <w:rPr>
          <w:rFonts w:hint="default" w:ascii="Tahoma Regular" w:hAnsi="Tahoma Regular" w:cs="Tahoma Regular"/>
        </w:rPr>
        <w:t>A 50-Year Review and Prospect of the Relationship Between World Heritage Protection and Tourism Development</w:t>
      </w:r>
    </w:p>
    <w:p w14:paraId="6023DC0B">
      <w:pPr>
        <w:rPr>
          <w:rFonts w:hint="default" w:ascii="Tahoma Regular" w:hAnsi="Tahoma Regular" w:cs="Tahoma Regular"/>
        </w:rPr>
      </w:pPr>
      <w:r>
        <w:rPr>
          <w:rFonts w:hint="default" w:ascii="Tahoma Regular" w:hAnsi="Tahoma Regular" w:cs="Tahoma Regular"/>
        </w:rPr>
        <w:t>链接：https://www.wochmoc.org.cn/contents/32/2056.html</w:t>
      </w:r>
    </w:p>
    <w:p w14:paraId="41CB5653">
      <w:pPr>
        <w:jc w:val="left"/>
        <w:rPr>
          <w:rFonts w:hint="default" w:ascii="Tahoma Regular" w:hAnsi="Tahoma Regular" w:cs="Tahoma Regular"/>
          <w:sz w:val="30"/>
          <w:szCs w:val="30"/>
          <w:lang w:val="en-US" w:eastAsia="zh-CN"/>
        </w:rPr>
      </w:pPr>
    </w:p>
    <w:p w14:paraId="6BF12BE1">
      <w:pPr>
        <w:jc w:val="left"/>
        <w:rPr>
          <w:rFonts w:hint="default" w:ascii="Tahoma Regular" w:hAnsi="Tahoma Regular" w:cs="Tahoma Regular"/>
          <w:sz w:val="30"/>
          <w:szCs w:val="30"/>
          <w:lang w:val="en-US" w:eastAsia="zh-CN"/>
        </w:rPr>
      </w:pPr>
      <w:r>
        <w:rPr>
          <w:rFonts w:hint="default" w:ascii="Tahoma Regular" w:hAnsi="Tahoma Regular" w:cs="Tahoma Regular"/>
          <w:sz w:val="30"/>
          <w:szCs w:val="30"/>
          <w:lang w:val="en-US" w:eastAsia="zh-CN"/>
        </w:rPr>
        <w:t>4 commercial products：</w:t>
      </w:r>
    </w:p>
    <w:p w14:paraId="7F38D3D9">
      <w:pPr>
        <w:bidi w:val="0"/>
        <w:rPr>
          <w:rFonts w:hint="default" w:ascii="Tahoma Regular" w:hAnsi="Tahoma Regular" w:cs="Tahoma Regular"/>
        </w:rPr>
      </w:pPr>
      <w:r>
        <w:rPr>
          <w:rFonts w:hint="default" w:ascii="Tahoma Regular" w:hAnsi="Tahoma Regular" w:cs="Tahoma Regular"/>
        </w:rPr>
        <w:t>故宫博物院官网</w:t>
      </w:r>
      <w:r>
        <w:rPr>
          <w:rFonts w:hint="default" w:ascii="Tahoma Regular" w:hAnsi="Tahoma Regular" w:cs="Tahoma Regular"/>
          <w:lang w:eastAsia="zh-CN"/>
        </w:rPr>
        <w:t>：</w:t>
      </w:r>
      <w:r>
        <w:rPr>
          <w:rFonts w:hint="default" w:ascii="Tahoma Regular" w:hAnsi="Tahoma Regular" w:cs="Tahoma Regular"/>
        </w:rPr>
        <w:t>https://www.dpm.org.cn</w:t>
      </w:r>
    </w:p>
    <w:p w14:paraId="62E7DBE9">
      <w:pPr>
        <w:bidi w:val="0"/>
        <w:rPr>
          <w:rFonts w:hint="default" w:ascii="Tahoma Regular" w:hAnsi="Tahoma Regular" w:cs="Tahoma Regular"/>
        </w:rPr>
      </w:pPr>
      <w:r>
        <w:rPr>
          <w:rFonts w:hint="default" w:ascii="Tahoma Regular" w:hAnsi="Tahoma Regular" w:cs="Tahoma Regular"/>
        </w:rPr>
        <w:t>西安大唐不夜城官网</w:t>
      </w:r>
      <w:r>
        <w:rPr>
          <w:rFonts w:hint="default" w:ascii="Tahoma Regular" w:hAnsi="Tahoma Regular" w:cs="Tahoma Regular"/>
          <w:lang w:eastAsia="zh-CN"/>
        </w:rPr>
        <w:t>：</w:t>
      </w:r>
      <w:r>
        <w:rPr>
          <w:rFonts w:hint="default" w:ascii="Tahoma Regular" w:hAnsi="Tahoma Regular" w:cs="Tahoma Regular"/>
        </w:rPr>
        <w:t>https://www.720yun.com/t/5dvkze2h0qh?scene_id=78178383</w:t>
      </w:r>
    </w:p>
    <w:p w14:paraId="6A0858BA">
      <w:pPr>
        <w:bidi w:val="0"/>
        <w:rPr>
          <w:rFonts w:hint="default" w:ascii="Tahoma Regular" w:hAnsi="Tahoma Regular" w:cs="Tahoma Regular"/>
        </w:rPr>
      </w:pPr>
      <w:r>
        <w:rPr>
          <w:rFonts w:hint="default" w:ascii="Tahoma Regular" w:hAnsi="Tahoma Regular" w:cs="Tahoma Regular"/>
        </w:rPr>
        <w:t>苏州园林官网</w:t>
      </w:r>
      <w:r>
        <w:rPr>
          <w:rFonts w:hint="default" w:ascii="Tahoma Regular" w:hAnsi="Tahoma Regular" w:cs="Tahoma Regular"/>
          <w:lang w:eastAsia="zh-CN"/>
        </w:rPr>
        <w:t>：</w:t>
      </w:r>
      <w:r>
        <w:rPr>
          <w:rFonts w:hint="default" w:ascii="Tahoma Regular" w:hAnsi="Tahoma Regular" w:cs="Tahoma Regular"/>
        </w:rPr>
        <w:t>https://www.szylly.com</w:t>
      </w:r>
    </w:p>
    <w:p w14:paraId="06B45F1C">
      <w:pPr>
        <w:bidi w:val="0"/>
        <w:rPr>
          <w:rFonts w:hint="default" w:ascii="Tahoma Regular" w:hAnsi="Tahoma Regular" w:cs="Tahoma Regular"/>
        </w:rPr>
      </w:pPr>
      <w:r>
        <w:rPr>
          <w:rFonts w:hint="default" w:ascii="Tahoma Regular" w:hAnsi="Tahoma Regular" w:cs="Tahoma Regular"/>
        </w:rPr>
        <w:t>华夏古迹图</w:t>
      </w:r>
      <w:r>
        <w:rPr>
          <w:rFonts w:hint="default" w:ascii="Tahoma Regular" w:hAnsi="Tahoma Regular" w:cs="Tahoma Regular"/>
          <w:lang w:eastAsia="zh-CN"/>
        </w:rPr>
        <w:t>：</w:t>
      </w:r>
      <w:r>
        <w:rPr>
          <w:rFonts w:hint="default" w:ascii="Tahoma Regular" w:hAnsi="Tahoma Regular" w:cs="Tahoma Regular"/>
        </w:rPr>
        <w:fldChar w:fldCharType="begin"/>
      </w:r>
      <w:r>
        <w:rPr>
          <w:rFonts w:hint="default" w:ascii="Tahoma Regular" w:hAnsi="Tahoma Regular" w:cs="Tahoma Regular"/>
        </w:rPr>
        <w:instrText xml:space="preserve"> HYPERLINK "https://www.sinorelic.com" </w:instrText>
      </w:r>
      <w:r>
        <w:rPr>
          <w:rFonts w:hint="default" w:ascii="Tahoma Regular" w:hAnsi="Tahoma Regular" w:cs="Tahoma Regular"/>
        </w:rPr>
        <w:fldChar w:fldCharType="separate"/>
      </w:r>
      <w:r>
        <w:rPr>
          <w:rStyle w:val="4"/>
          <w:rFonts w:hint="default" w:ascii="Tahoma Regular" w:hAnsi="Tahoma Regular" w:cs="Tahoma Regular"/>
        </w:rPr>
        <w:t>https://www.sinorelic.com</w:t>
      </w:r>
      <w:r>
        <w:rPr>
          <w:rFonts w:hint="default" w:ascii="Tahoma Regular" w:hAnsi="Tahoma Regular" w:cs="Tahoma Regular"/>
        </w:rPr>
        <w:fldChar w:fldCharType="end"/>
      </w:r>
    </w:p>
    <w:p w14:paraId="33BD8992">
      <w:pPr>
        <w:bidi w:val="0"/>
        <w:rPr>
          <w:rFonts w:hint="default" w:ascii="Tahoma Regular" w:hAnsi="Tahoma Regular" w:cs="Tahoma Regular"/>
          <w:lang w:val="en-US" w:eastAsia="zh-CN"/>
        </w:rPr>
      </w:pPr>
    </w:p>
    <w:p w14:paraId="57F4337F">
      <w:pPr>
        <w:jc w:val="left"/>
        <w:rPr>
          <w:rFonts w:hint="default" w:ascii="Tahoma Regular" w:hAnsi="Tahoma Regular" w:cs="Tahoma Regular"/>
          <w:sz w:val="30"/>
          <w:szCs w:val="30"/>
          <w:lang w:val="en-US" w:eastAsia="zh-CN"/>
        </w:rPr>
      </w:pPr>
      <w:r>
        <w:rPr>
          <w:rFonts w:hint="default" w:ascii="Tahoma Regular" w:hAnsi="Tahoma Regular" w:cs="Tahoma Regular"/>
          <w:sz w:val="30"/>
          <w:szCs w:val="30"/>
          <w:lang w:val="en-US" w:eastAsia="zh-CN"/>
        </w:rPr>
        <w:t xml:space="preserve">3 things they did well </w:t>
      </w:r>
    </w:p>
    <w:p w14:paraId="245D2927">
      <w:pPr>
        <w:jc w:val="left"/>
        <w:rPr>
          <w:rFonts w:hint="default" w:ascii="Tahoma Bold" w:hAnsi="Tahoma Bold" w:cs="Tahoma Bold"/>
          <w:b/>
          <w:bCs/>
          <w:sz w:val="21"/>
          <w:szCs w:val="21"/>
          <w:lang w:val="en-US" w:eastAsia="zh-CN"/>
        </w:rPr>
      </w:pPr>
      <w:r>
        <w:rPr>
          <w:rFonts w:hint="default" w:ascii="Tahoma Bold" w:hAnsi="Tahoma Bold" w:cs="Tahoma Bold"/>
          <w:b/>
          <w:bCs/>
          <w:sz w:val="21"/>
          <w:szCs w:val="21"/>
          <w:lang w:val="en-US" w:eastAsia="zh-CN"/>
        </w:rPr>
        <w:t>Multi-dimensional Digital Archiving &amp; High-Fidelity Visualization</w:t>
      </w:r>
    </w:p>
    <w:p w14:paraId="3F51C778">
      <w:pPr>
        <w:jc w:val="left"/>
        <w:rPr>
          <w:rFonts w:hint="default" w:ascii="Tahoma Bold" w:hAnsi="Tahoma Bold" w:cs="Tahoma Bold"/>
          <w:b/>
          <w:bCs/>
          <w:sz w:val="21"/>
          <w:szCs w:val="21"/>
          <w:lang w:val="en-US" w:eastAsia="zh-CN"/>
        </w:rPr>
      </w:pPr>
      <w:r>
        <w:rPr>
          <w:rFonts w:hint="default" w:ascii="Tahoma" w:hAnsi="Tahoma" w:cs="Tahoma"/>
          <w:b w:val="0"/>
          <w:bCs w:val="0"/>
          <w:sz w:val="21"/>
          <w:szCs w:val="21"/>
          <w:lang w:val="en-US" w:eastAsia="zh-CN"/>
        </w:rPr>
        <w:t xml:space="preserve">These cases demonstrate an extremely high level of technical rigor, capable of transforming complex cultural heritage into perceptible digital assets. For instance, the official website of the Palace Museum uses the "Digital Treasure Hall" to conduct ultra-high-precision 3D modeling of cultural relics, allowing users to closely observe details that are difficult to access physically; academically, the paper </w:t>
      </w:r>
      <w:r>
        <w:rPr>
          <w:rFonts w:hint="default" w:ascii="Tahoma" w:hAnsi="Tahoma" w:cs="Tahoma"/>
          <w:b w:val="0"/>
          <w:bCs w:val="0"/>
          <w:sz w:val="21"/>
          <w:szCs w:val="21"/>
          <w:highlight w:val="yellow"/>
          <w:lang w:val="en-US" w:eastAsia="zh-CN"/>
        </w:rPr>
        <w:t>"paper2</w:t>
      </w:r>
      <w:bookmarkStart w:id="0" w:name="_GoBack"/>
      <w:bookmarkEnd w:id="0"/>
      <w:r>
        <w:rPr>
          <w:rFonts w:hint="default" w:ascii="Tahoma" w:hAnsi="Tahoma" w:cs="Tahoma"/>
          <w:b w:val="0"/>
          <w:bCs w:val="0"/>
          <w:sz w:val="21"/>
          <w:szCs w:val="21"/>
          <w:highlight w:val="yellow"/>
          <w:lang w:val="en-US" w:eastAsia="zh-CN"/>
        </w:rPr>
        <w:t>"</w:t>
      </w:r>
      <w:r>
        <w:rPr>
          <w:rFonts w:hint="default" w:ascii="Tahoma" w:hAnsi="Tahoma" w:cs="Tahoma"/>
          <w:b w:val="0"/>
          <w:bCs w:val="0"/>
          <w:sz w:val="21"/>
          <w:szCs w:val="21"/>
          <w:lang w:val="en-US" w:eastAsia="zh-CN"/>
        </w:rPr>
        <w:t xml:space="preserve"> explores how to utilize digital technology to achieve the long-term preservation of heritage, providing theoretical support for high-precision modeling.</w:t>
      </w:r>
      <w:r>
        <w:rPr>
          <w:rFonts w:hint="default" w:ascii="Tahoma Bold" w:hAnsi="Tahoma Bold" w:cs="Tahoma Bold"/>
          <w:b/>
          <w:bCs/>
          <w:sz w:val="21"/>
          <w:szCs w:val="21"/>
          <w:lang w:val="en-US" w:eastAsia="zh-CN"/>
        </w:rPr>
        <w:t xml:space="preserve"> </w:t>
      </w:r>
    </w:p>
    <w:p w14:paraId="68570814">
      <w:pPr>
        <w:jc w:val="left"/>
        <w:rPr>
          <w:rFonts w:hint="default" w:ascii="Tahoma Bold" w:hAnsi="Tahoma Bold" w:cs="Tahoma Bold"/>
          <w:b/>
          <w:bCs/>
          <w:sz w:val="21"/>
          <w:szCs w:val="21"/>
          <w:lang w:val="en-US" w:eastAsia="zh-CN"/>
        </w:rPr>
      </w:pPr>
    </w:p>
    <w:p w14:paraId="70C649D6">
      <w:pPr>
        <w:jc w:val="left"/>
        <w:rPr>
          <w:rFonts w:hint="default" w:ascii="Tahoma Bold" w:hAnsi="Tahoma Bold" w:cs="Tahoma Bold"/>
          <w:b/>
          <w:bCs/>
          <w:sz w:val="21"/>
          <w:szCs w:val="21"/>
          <w:lang w:val="en-US" w:eastAsia="zh-CN"/>
        </w:rPr>
      </w:pPr>
      <w:r>
        <w:rPr>
          <w:rFonts w:hint="default" w:ascii="Tahoma Bold" w:hAnsi="Tahoma Bold" w:cs="Tahoma Bold"/>
          <w:b/>
          <w:bCs/>
          <w:sz w:val="21"/>
          <w:szCs w:val="21"/>
          <w:lang w:val="en-US" w:eastAsia="zh-CN"/>
        </w:rPr>
        <w:t>Immersive Spatial Narrative &amp; Virtual Experience</w:t>
      </w:r>
    </w:p>
    <w:p w14:paraId="3B0EE417">
      <w:pPr>
        <w:jc w:val="left"/>
        <w:rPr>
          <w:rFonts w:hint="default" w:ascii="Tahoma" w:hAnsi="Tahoma" w:cs="Tahoma"/>
          <w:b w:val="0"/>
          <w:bCs w:val="0"/>
          <w:sz w:val="21"/>
          <w:szCs w:val="21"/>
          <w:lang w:val="en-US" w:eastAsia="zh-CN"/>
        </w:rPr>
      </w:pPr>
      <w:r>
        <w:rPr>
          <w:rFonts w:hint="default" w:ascii="Tahoma" w:hAnsi="Tahoma" w:cs="Tahoma"/>
          <w:b w:val="0"/>
          <w:bCs w:val="0"/>
          <w:sz w:val="21"/>
          <w:szCs w:val="21"/>
          <w:lang w:val="en-US" w:eastAsia="zh-CN"/>
        </w:rPr>
        <w:t>Excellent projects not only showcase objects, but also recreate historical atmospheres by constructing virtual spaces. The Datang Night City uses 720 panoramic technology to build an immersive street that spans time and space, allowing users to experience the prosperity of the Tang Dynasty even in the cloud; The official website of Suzhou Gardens combines the gardening philosophy of private gardens with the tour route through digital guided tours, achieving a leap from "landscape display" to "impression perception".</w:t>
      </w:r>
    </w:p>
    <w:p w14:paraId="71AE01DA">
      <w:pPr>
        <w:jc w:val="left"/>
        <w:rPr>
          <w:rFonts w:hint="default" w:ascii="Tahoma" w:hAnsi="Tahoma" w:cs="Tahoma"/>
          <w:b w:val="0"/>
          <w:bCs w:val="0"/>
          <w:sz w:val="21"/>
          <w:szCs w:val="21"/>
          <w:lang w:val="en-US" w:eastAsia="zh-CN"/>
        </w:rPr>
      </w:pPr>
    </w:p>
    <w:p w14:paraId="6F43A616">
      <w:pPr>
        <w:jc w:val="left"/>
        <w:rPr>
          <w:rFonts w:hint="default" w:ascii="Tahoma Bold" w:hAnsi="Tahoma Bold" w:cs="Tahoma Bold"/>
          <w:b/>
          <w:bCs/>
          <w:sz w:val="21"/>
          <w:szCs w:val="21"/>
          <w:lang w:val="en-US" w:eastAsia="zh-CN"/>
        </w:rPr>
      </w:pPr>
      <w:r>
        <w:rPr>
          <w:rFonts w:hint="default" w:ascii="Tahoma Bold" w:hAnsi="Tahoma Bold" w:cs="Tahoma Bold"/>
          <w:b/>
          <w:bCs/>
          <w:sz w:val="21"/>
          <w:szCs w:val="21"/>
          <w:lang w:val="en-US" w:eastAsia="zh-CN"/>
        </w:rPr>
        <w:t>Social Collaboration &amp; Academic Resource Democratization</w:t>
      </w:r>
    </w:p>
    <w:p w14:paraId="523F2A0C">
      <w:pPr>
        <w:jc w:val="left"/>
        <w:rPr>
          <w:rFonts w:hint="default" w:ascii="Tahoma" w:hAnsi="Tahoma" w:cs="Tahoma"/>
          <w:b w:val="0"/>
          <w:bCs w:val="0"/>
          <w:sz w:val="21"/>
          <w:szCs w:val="21"/>
          <w:lang w:val="en-US" w:eastAsia="zh-CN"/>
        </w:rPr>
      </w:pPr>
      <w:r>
        <w:rPr>
          <w:rFonts w:hint="default" w:ascii="Tahoma" w:hAnsi="Tahoma" w:cs="Tahoma"/>
          <w:b w:val="0"/>
          <w:bCs w:val="0"/>
          <w:sz w:val="21"/>
          <w:szCs w:val="21"/>
          <w:lang w:val="en-US" w:eastAsia="zh-CN"/>
        </w:rPr>
        <w:t>Social collaboration and academic resource democratization (Social Collaboration &amp; Academic Resource Democratization)</w:t>
      </w:r>
    </w:p>
    <w:p w14:paraId="75BF5B45">
      <w:pPr>
        <w:jc w:val="left"/>
        <w:rPr>
          <w:rFonts w:hint="default" w:ascii="Tahoma" w:hAnsi="Tahoma" w:cs="Tahoma"/>
          <w:b w:val="0"/>
          <w:bCs w:val="0"/>
          <w:sz w:val="21"/>
          <w:szCs w:val="21"/>
          <w:lang w:val="en-US" w:eastAsia="zh-CN"/>
        </w:rPr>
      </w:pPr>
      <w:r>
        <w:rPr>
          <w:rFonts w:hint="default" w:ascii="Tahoma" w:hAnsi="Tahoma" w:cs="Tahoma"/>
          <w:b w:val="0"/>
          <w:bCs w:val="0"/>
          <w:sz w:val="21"/>
          <w:szCs w:val="21"/>
          <w:lang w:val="en-US" w:eastAsia="zh-CN"/>
        </w:rPr>
        <w:t>Some platforms have successfully established knowledge-sharing communities, reducing the barriers to accessing professional knowledge. The "Huaxia Ancient Sites Map" adopts a typical "crowdsourcing" model, allowing ancient sites enthusiasts across the country to jointly build the map by marking and uploading data. This aligns with the logic in "</w:t>
      </w:r>
      <w:r>
        <w:rPr>
          <w:rFonts w:hint="default" w:ascii="Tahoma" w:hAnsi="Tahoma" w:cs="Tahoma"/>
          <w:b w:val="0"/>
          <w:bCs w:val="0"/>
          <w:sz w:val="21"/>
          <w:szCs w:val="21"/>
          <w:highlight w:val="yellow"/>
          <w:lang w:val="en-US" w:eastAsia="zh-CN"/>
        </w:rPr>
        <w:t>paper1</w:t>
      </w:r>
      <w:r>
        <w:rPr>
          <w:rFonts w:hint="default" w:ascii="Tahoma" w:hAnsi="Tahoma" w:cs="Tahoma"/>
          <w:b w:val="0"/>
          <w:bCs w:val="0"/>
          <w:sz w:val="21"/>
          <w:szCs w:val="21"/>
          <w:lang w:val="en-US" w:eastAsia="zh-CN"/>
        </w:rPr>
        <w:t>" regarding the application of geospatial big data in heritage protection, achieving a positive interaction between academic research and public participation.</w:t>
      </w:r>
    </w:p>
    <w:p w14:paraId="1246F29A">
      <w:pPr>
        <w:jc w:val="left"/>
        <w:rPr>
          <w:rFonts w:hint="default" w:ascii="Tahoma Regular" w:hAnsi="Tahoma Regular" w:cs="Tahoma Regular"/>
          <w:sz w:val="30"/>
          <w:szCs w:val="30"/>
          <w:lang w:val="en-US" w:eastAsia="zh-CN"/>
        </w:rPr>
      </w:pPr>
      <w:r>
        <w:rPr>
          <w:rFonts w:hint="default" w:ascii="Tahoma Regular" w:hAnsi="Tahoma Regular" w:cs="Tahoma Regular"/>
          <w:sz w:val="30"/>
          <w:szCs w:val="30"/>
          <w:lang w:val="en-US" w:eastAsia="zh-CN"/>
        </w:rPr>
        <w:t>3 things they missed</w:t>
      </w:r>
    </w:p>
    <w:p w14:paraId="40021187">
      <w:pPr>
        <w:jc w:val="left"/>
        <w:rPr>
          <w:rFonts w:hint="default" w:ascii="Tahoma Bold" w:hAnsi="Tahoma Bold" w:cs="Tahoma Bold"/>
          <w:b/>
          <w:bCs/>
          <w:sz w:val="21"/>
          <w:szCs w:val="21"/>
          <w:lang w:val="en-US" w:eastAsia="zh-CN"/>
        </w:rPr>
      </w:pPr>
      <w:r>
        <w:rPr>
          <w:rFonts w:hint="default" w:ascii="Tahoma Bold" w:hAnsi="Tahoma Bold" w:cs="Tahoma Bold"/>
          <w:b/>
          <w:bCs/>
          <w:sz w:val="21"/>
          <w:szCs w:val="21"/>
          <w:lang w:val="en-US" w:eastAsia="zh-CN"/>
        </w:rPr>
        <w:t>Lack of Playful Interactivity &amp; Gamification</w:t>
      </w:r>
    </w:p>
    <w:p w14:paraId="68D6ADF4">
      <w:pPr>
        <w:jc w:val="left"/>
        <w:rPr>
          <w:rFonts w:hint="default" w:ascii="Tahoma Regular" w:hAnsi="Tahoma Regular" w:cs="Tahoma Regular"/>
          <w:sz w:val="21"/>
          <w:szCs w:val="21"/>
          <w:lang w:val="en-US" w:eastAsia="zh-CN"/>
        </w:rPr>
      </w:pPr>
      <w:r>
        <w:rPr>
          <w:rFonts w:hint="default" w:ascii="Tahoma Regular" w:hAnsi="Tahoma Regular" w:cs="Tahoma Regular"/>
          <w:sz w:val="21"/>
          <w:szCs w:val="21"/>
          <w:lang w:val="en-US" w:eastAsia="zh-CN"/>
        </w:rPr>
        <w:t xml:space="preserve">Most existing commercial platforms are still at the "passive presentation" stage, lacking the "playful experience" emphasized by </w:t>
      </w:r>
      <w:r>
        <w:rPr>
          <w:rFonts w:hint="eastAsia" w:ascii="Tahoma Regular" w:hAnsi="Tahoma Regular" w:cs="Tahoma Regular"/>
          <w:sz w:val="21"/>
          <w:szCs w:val="21"/>
          <w:lang w:val="en-US" w:eastAsia="zh-CN"/>
        </w:rPr>
        <w:t>H</w:t>
      </w:r>
      <w:r>
        <w:rPr>
          <w:rFonts w:hint="default" w:ascii="Tahoma Regular" w:hAnsi="Tahoma Regular" w:cs="Tahoma Regular"/>
          <w:sz w:val="21"/>
          <w:szCs w:val="21"/>
          <w:lang w:val="en-US" w:eastAsia="zh-CN"/>
        </w:rPr>
        <w:t>uman-Centric Computing. For instance, Datong Night City, although visually impressive, still has an interaction logic limited to click-and-transition, lacking role-playing or task-driven in-depth participation. Even in the SCIRP papers discussing interactivity, more attention is paid to the technical indicators of the interaction interface rather than how to guide users to learn cultural background through game-based mechanisms while "playing".</w:t>
      </w:r>
    </w:p>
    <w:p w14:paraId="58CD886C">
      <w:pPr>
        <w:jc w:val="left"/>
        <w:rPr>
          <w:rFonts w:hint="default" w:ascii="Tahoma Regular" w:hAnsi="Tahoma Regular" w:cs="Tahoma Regular"/>
          <w:sz w:val="21"/>
          <w:szCs w:val="21"/>
          <w:lang w:val="en-US" w:eastAsia="zh-CN"/>
        </w:rPr>
      </w:pPr>
    </w:p>
    <w:p w14:paraId="4CF9B4E7">
      <w:pPr>
        <w:jc w:val="left"/>
        <w:rPr>
          <w:rFonts w:hint="default" w:ascii="Tahoma Bold" w:hAnsi="Tahoma Bold" w:cs="Tahoma Bold"/>
          <w:b/>
          <w:bCs/>
          <w:sz w:val="21"/>
          <w:szCs w:val="21"/>
          <w:lang w:val="en-US" w:eastAsia="zh-CN"/>
        </w:rPr>
      </w:pPr>
      <w:r>
        <w:rPr>
          <w:rFonts w:hint="default" w:ascii="Tahoma Bold" w:hAnsi="Tahoma Bold" w:cs="Tahoma Bold"/>
          <w:b/>
          <w:bCs/>
          <w:sz w:val="21"/>
          <w:szCs w:val="21"/>
          <w:lang w:val="en-US" w:eastAsia="zh-CN"/>
        </w:rPr>
        <w:t>Ignoring the needs of other stakeholders</w:t>
      </w:r>
    </w:p>
    <w:p w14:paraId="57B54DB6">
      <w:pPr>
        <w:jc w:val="left"/>
        <w:rPr>
          <w:rFonts w:hint="default" w:ascii="Tahoma Regular" w:hAnsi="Tahoma Regular" w:cs="Tahoma Regular"/>
          <w:sz w:val="21"/>
          <w:szCs w:val="21"/>
          <w:lang w:val="en-US" w:eastAsia="zh-CN"/>
        </w:rPr>
      </w:pPr>
      <w:r>
        <w:rPr>
          <w:rFonts w:hint="default" w:ascii="Tahoma Regular" w:hAnsi="Tahoma Regular" w:cs="Tahoma Regular"/>
          <w:sz w:val="21"/>
          <w:szCs w:val="21"/>
          <w:lang w:val="en-US" w:eastAsia="zh-CN"/>
        </w:rPr>
        <w:t>In the design and operation of these platforms, the focus is placed on the primary service recipients - tourists' single visit needs. They optimize functions related to ticket reservations, scenic spot introductions, etc., aiming to enhance the visiting efficiency and convenience for out-of-town visitors. However, the platforms ignore the real needs of various stakeholders, including local residents, community managers, and cultural protection practitioners. The most prominent issue is the disregard for the local resident group. Local residents, as the long-term holders, participants, and guardians of cultural heritage, their core demands such as daily usage scenarios, community cultural participation, and access to local-specific services are completely overlooked in the current functional architecture, interaction design, and service provision of the platforms.</w:t>
      </w:r>
    </w:p>
    <w:p w14:paraId="369EECC4">
      <w:pPr>
        <w:jc w:val="left"/>
        <w:rPr>
          <w:rFonts w:hint="default" w:ascii="Tahoma Regular" w:hAnsi="Tahoma Regular" w:cs="Tahoma Regular"/>
          <w:sz w:val="21"/>
          <w:szCs w:val="21"/>
          <w:lang w:val="en-US" w:eastAsia="zh-CN"/>
        </w:rPr>
      </w:pPr>
    </w:p>
    <w:p w14:paraId="4604816A">
      <w:pPr>
        <w:jc w:val="left"/>
        <w:rPr>
          <w:rFonts w:hint="default" w:ascii="Tahoma Bold" w:hAnsi="Tahoma Bold" w:cs="Tahoma Bold"/>
          <w:b/>
          <w:bCs/>
          <w:sz w:val="21"/>
          <w:szCs w:val="21"/>
          <w:lang w:val="en-US" w:eastAsia="zh-CN"/>
        </w:rPr>
      </w:pPr>
      <w:r>
        <w:rPr>
          <w:rFonts w:hint="default" w:ascii="Tahoma Bold" w:hAnsi="Tahoma Bold" w:cs="Tahoma Bold"/>
          <w:b/>
          <w:bCs/>
          <w:sz w:val="21"/>
          <w:szCs w:val="21"/>
          <w:lang w:val="en-US" w:eastAsia="zh-CN"/>
        </w:rPr>
        <w:t>Fragmented User Engagement &amp; Lack of Feedback Loops</w:t>
      </w:r>
    </w:p>
    <w:p w14:paraId="0636B9B7">
      <w:pPr>
        <w:jc w:val="left"/>
        <w:rPr>
          <w:rFonts w:hint="default" w:ascii="Tahoma Regular" w:hAnsi="Tahoma Regular" w:cs="Tahoma Regular"/>
          <w:sz w:val="21"/>
          <w:szCs w:val="21"/>
          <w:lang w:val="en-US" w:eastAsia="zh-CN"/>
        </w:rPr>
      </w:pPr>
      <w:r>
        <w:rPr>
          <w:rFonts w:hint="default" w:ascii="Tahoma Regular" w:hAnsi="Tahoma Regular" w:cs="Tahoma Regular"/>
          <w:sz w:val="21"/>
          <w:szCs w:val="21"/>
          <w:lang w:val="en-US" w:eastAsia="zh-CN"/>
        </w:rPr>
        <w:t>Although some cases allow users to upload content, there is a lack of a deep co-creation mechanism. For instance, although the Huaxia Heritage Map has a lot of data, users only engage in simple information sharing among themselves, lacking closed-loop feedback mechanisms such as "collaborative protection" or "academic discussions"; the social function of the Palace Museum's official website is relatively independent, failing to deeply integrate users' personal insights or secondary creations into the core narrative of the scenic area, resulting in users' participation feeling being limited to "watching and observing".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Arial-BoldMT">
    <w:panose1 w:val="020B0604020202090204"/>
    <w:charset w:val="00"/>
    <w:family w:val="auto"/>
    <w:pitch w:val="default"/>
    <w:sig w:usb0="E0000AFF" w:usb1="00007843" w:usb2="00000001" w:usb3="00000000" w:csb0="400001BF" w:csb1="DFF70000"/>
  </w:font>
  <w:font w:name="ArialMT">
    <w:panose1 w:val="020B0604020202090204"/>
    <w:charset w:val="00"/>
    <w:family w:val="auto"/>
    <w:pitch w:val="default"/>
    <w:sig w:usb0="E0000AFF" w:usb1="00007843" w:usb2="00000001" w:usb3="00000000" w:csb0="400001BF" w:csb1="DFF70000"/>
  </w:font>
  <w:font w:name="Tamil MN Regular">
    <w:panose1 w:val="00000500000000000000"/>
    <w:charset w:val="00"/>
    <w:family w:val="auto"/>
    <w:pitch w:val="default"/>
    <w:sig w:usb0="00100001" w:usb1="00000000" w:usb2="00000000" w:usb3="00000000" w:csb0="00000001" w:csb1="00000000"/>
  </w:font>
  <w:font w:name="Tahoma Regular">
    <w:panose1 w:val="020B0604030504040204"/>
    <w:charset w:val="00"/>
    <w:family w:val="auto"/>
    <w:pitch w:val="default"/>
    <w:sig w:usb0="E1002AFF" w:usb1="C000605B" w:usb2="00000029" w:usb3="00000000" w:csb0="200101FF" w:csb1="20280000"/>
  </w:font>
  <w:font w:name="Tahoma Bold">
    <w:panose1 w:val="020B0604030504040204"/>
    <w:charset w:val="00"/>
    <w:family w:val="auto"/>
    <w:pitch w:val="default"/>
    <w:sig w:usb0="E1002AFF" w:usb1="C000605B" w:usb2="00000029" w:usb3="00000000" w:csb0="200101FF" w:csb1="2028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71221"/>
    <w:rsid w:val="6777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2026-04-19T20:28:00Z</dcterms:created>
  <dc:creator>WPS_1691979653</dc:creator>
  <cp:lastModifiedBy>WPS_1691979653</cp:lastModifiedBy>
  <dcterms:modified xsi:type="dcterms:W3CDTF">2026-04-19T21:07:06Z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5B0E75667A1506F877CAE4697624E682_41</vt:lpwstr>
  </property>
</Properties>
</file>